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F5" w:rsidRPr="003B26F5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Приложение 2 к тендерной документации</w:t>
      </w: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1) Товар должен быть зарегистрирован в Республике Казахстан и готов к применению в соответствии с Кодексом Республики Казахстан от 18 сентября 2009 года «О здоровье народа и системе здравоохранения» №193-IV 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</w:t>
      </w: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обучение персонала по</w:t>
      </w:r>
      <w:proofErr w:type="gramEnd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619"/>
        <w:gridCol w:w="11996"/>
      </w:tblGrid>
      <w:tr w:rsidR="00687590" w:rsidRPr="003B26F5" w:rsidTr="00C0394F">
        <w:trPr>
          <w:trHeight w:val="170"/>
        </w:trPr>
        <w:tc>
          <w:tcPr>
            <w:tcW w:w="627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Полная характеристика (описание) товара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Баллон с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калибров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>азом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1 для </w:t>
            </w: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Газовый баллон, наполненный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прецезионными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трехкомпонентными газовыми смесями (19,8% О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>, 5,6% СО2, азот), предназначенные для калибровки электродов рО2, рСО2 в анализаторах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Баллон с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калибров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>азом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2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Газовый баллон, наполненный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прецезионными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двухкомпонентными газовыми смесями (11,2% СО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>, азот), предназначенные для калибровки электродов рО2, рСО2 в анализаторах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Калибровочный раствор 1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Объем 200 мл. Применяется для автоматической калибровки в анализаторах ABL800. Для диагностики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vitro.Содержит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K,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Ca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Cl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cGlu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cLac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буфер, рН 7,40, для калибровки рН электрода, электролитного 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метаболитного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электродов</w:t>
            </w:r>
          </w:p>
        </w:tc>
      </w:tr>
      <w:tr w:rsidR="00C5189C" w:rsidRPr="003B26F5" w:rsidTr="00E41184">
        <w:trPr>
          <w:trHeight w:val="331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Калибровочный раствор 2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Объем 200 мл. Применяется для автоматической калибровки в анализаторах ABL800. Для диагностики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vitro.Содержит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K,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Ca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Cl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буфер, рН 6,9, для калибровки рН электрода, электролитного 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метаболитного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электродов. 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Мембрана CL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Ионоселективны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на ионы хлора. Применяется для работы анализаторов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Мембрана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Ca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Ионоселективны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на ионы кальция. Применяется для работы анализаторов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Мембрана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Lac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lastRenderedPageBreak/>
              <w:t>Ионоселективны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на ионы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лактата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. Применяется для работы анализаторов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Мембрана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Ионоселективны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на ионы натрия. Применяется для работы анализаторов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Мембрана pCo2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Ионоселективны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на СО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ионы. Применяется для работы анализаторов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Мембрана pО2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Ионоселективны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на О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ионы. Применяется для работы анализаторов ABL800</w:t>
            </w:r>
          </w:p>
        </w:tc>
      </w:tr>
      <w:tr w:rsidR="00C5189C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Мембрана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Ионоселективны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на ионы калия. Применяется для работы анализаторов ABL800</w:t>
            </w:r>
          </w:p>
        </w:tc>
      </w:tr>
      <w:tr w:rsidR="00C5189C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Мембраны для глюкозного электрода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Ионоселективны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на ионы глюкозы. Применяется для работы анализаторов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Очищающий р-р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Объем 175 мл. Применяется для очистки измерительной системы анализаторов ABL800. Для диагностики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vitro.Содержит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неорганические соли, буфер, антикоагулянт, консервант и ПАВ.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Промывочный раствор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Объем 600 мл. 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vitro.Содержит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неорганические соли, буфер, антикоагулянт, консервант и ПАВ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Раствор для контроля качества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Auto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Check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уровень 1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Система автоматического контроля качества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AutoCheck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5+ (BG/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/OXI/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Bil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/LYT/MET) для оценки точности 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прецизионности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параметров и контрольных пределов для анализаторов ABL. Комплект содержит 30 ампул. Одна ампула содержит 0, 7 мл раствора. Заданные значения – ацидоз.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Раствор для контроля качества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Auto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Check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уровень 2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Система автоматического контроля качества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AutoCheck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5+ (BG/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/OXI/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Bil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/LYT/MET) для оценки точности 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прецизионности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параметров и контрольных пределов для анализаторов ABL. Комплект содержит 30 ампул. Одна ампула содержит 0, 7 мл раствора. Заданные значения – норма.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Раствор для контроля качества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Auto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Check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уровень 3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Система автоматического контроля качества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AutoCheck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5+ (BG/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/OXI/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Bil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/LYT/MET) для оценки точности 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прецизионности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параметров и контрольных пределов для анализаторов ABL. Комплект содержит 30 ампул. Одна ампула содержит 0,7 мл раствора. Заданные значения – алкалоз.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Раствор для контроля качества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Auto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Check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 уровень 4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Система автоматического контроля качества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AutoCheck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5+ (BG/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/OXI/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Bil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/LYT/MET) для оценки точности 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прецизионности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параметров и контрольных пределов для анализаторов ABL. Комплект содержит 30 ампул. Одна ампула содержит 0,7 мл раствора. Заданные значения – высокое содержание кислорода.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Электрод </w:t>
            </w:r>
            <w:proofErr w:type="spellStart"/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>Lu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Цилиндрический корпус, внутри которого находится ионно-чувствительный элемент на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Glucose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для анализаторов серии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Электрод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Lac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Цилиндрический корпус, внутри которого находится ионно-чувствительный элемент на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Lactate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для анализаторов серии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Электрод РО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Цилиндрический корпус, внутри которого находится ионно-чувствительный элемент на pO2 для анализаторов серии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Электрод РСО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Цилиндрический корпус, внутри которого находится ионно-чувствительный элемент на pCO2 для анализаторов серии ABL800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Эмульсия.  Промывочный </w:t>
            </w:r>
            <w:r w:rsidRPr="00C518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раствор, 1000 мл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Эмульсия.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Оптичекий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референс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Предназначен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для использования в качестве фона для оптических измерений (нефелометрия, </w:t>
            </w:r>
            <w:r w:rsidRPr="00C518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фотометрия) и в качестве промывающей жидкости для деталей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коагулометров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. Форма выпуска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жидкая, готовая к применению. Фасовка 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spellStart"/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,: 1фл по 1000мл). Используется для закрытой системы ACL TOP 300, 500, 700 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Набор идентификационных карт для определения группы крови по системе </w:t>
            </w:r>
            <w:r w:rsidRPr="00C5189C">
              <w:rPr>
                <w:rFonts w:ascii="Times New Roman" w:hAnsi="Times New Roman"/>
                <w:sz w:val="20"/>
                <w:szCs w:val="20"/>
                <w:lang w:val="en-US"/>
              </w:rPr>
              <w:t>ABO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Набор идентификационных карт для определения группы крови по системе </w:t>
            </w:r>
            <w:r w:rsidRPr="00C5189C">
              <w:rPr>
                <w:rFonts w:ascii="Times New Roman" w:hAnsi="Times New Roman"/>
                <w:sz w:val="20"/>
                <w:szCs w:val="20"/>
                <w:lang w:val="en-US"/>
              </w:rPr>
              <w:t>ABO</w:t>
            </w:r>
            <w:r w:rsidRPr="00C5189C">
              <w:rPr>
                <w:rFonts w:ascii="Times New Roman" w:hAnsi="Times New Roman"/>
                <w:sz w:val="20"/>
                <w:szCs w:val="20"/>
              </w:rPr>
              <w:t xml:space="preserve">(прямым и обратным методом) 24 </w:t>
            </w:r>
            <w:r w:rsidRPr="00C5189C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C5189C">
              <w:rPr>
                <w:rFonts w:ascii="Times New Roman" w:hAnsi="Times New Roman"/>
                <w:sz w:val="20"/>
                <w:szCs w:val="20"/>
              </w:rPr>
              <w:t xml:space="preserve">12, используемый в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гелевой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технологии.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Набор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рeагентов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для количественного определения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тропонина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Т(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в упаковке 60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катриджей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)  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Используется толь</w:t>
            </w:r>
            <w:bookmarkStart w:id="0" w:name="_GoBack"/>
            <w:r w:rsidRPr="00C5189C">
              <w:rPr>
                <w:rFonts w:ascii="Times New Roman" w:hAnsi="Times New Roman"/>
                <w:sz w:val="20"/>
                <w:szCs w:val="20"/>
              </w:rPr>
              <w:t>к</w:t>
            </w:r>
            <w:bookmarkEnd w:id="0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о при работе на анализаторе «Малогабаритный иммунохимический анализатор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Pathfast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Система обеспечивает измерение 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кардиального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тропонина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I в нормальном диапазоне с CV&lt;10%.</w:t>
            </w:r>
          </w:p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Результаты высокочувствительного измерения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cTnI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используются для диагностики острого инфаркта миокарда и для стратификации риска смертности у больных с острым коронарным синдромом.</w:t>
            </w:r>
          </w:p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Диапазон измерения 0,001-50нг/мл</w:t>
            </w:r>
          </w:p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%CV в сыворотке QC-L=3,9%, QC-M=3,1%, QC-H=3,7%</w:t>
            </w:r>
          </w:p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Единица измерения – упаковка</w:t>
            </w:r>
          </w:p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В наборе 60 картриджей.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Раствор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лизир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. эрит.500мл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Раствор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лизирующих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эритроцитов, стерильный, флакон по 500мл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Набор реагентов для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кол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>пр-ния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сепсиса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Presepsin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 xml:space="preserve">Набор реагентов для количественного определения сепсиса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Presepsin.Используется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только при работе на анализаторе «Малогабаритный иммунохимический анализатор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Pathfast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».Новый ранний маркер сепсиса и септического шока, количественно отражающий тяжесть фагоцитоза и бактериемии. Этот гуморальный белок показывает динамику сепсиса раньше и быстрее, чем другие известные маркеры. Уровень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пресепсина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(ПСП) в крови быстро повышается или снижается в ответ на уровень бактериемии при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грам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-положительном и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грам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-отрицательном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сепсисе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>змерение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уровня ПСП возможно только на анализаторе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PATHFAST!Диапазон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измерения 20-20 000 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пг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/мл</w:t>
            </w:r>
          </w:p>
        </w:tc>
      </w:tr>
      <w:tr w:rsidR="00C5189C" w:rsidRPr="003B26F5" w:rsidTr="00E4118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5189C" w:rsidRPr="003B26F5" w:rsidRDefault="00C5189C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r w:rsidRPr="00C5189C">
              <w:rPr>
                <w:rFonts w:ascii="Times New Roman" w:hAnsi="Times New Roman"/>
                <w:sz w:val="20"/>
                <w:szCs w:val="20"/>
              </w:rPr>
              <w:t>Фетальная бычья сыворотка "FBS" 100 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89C" w:rsidRPr="00C5189C" w:rsidRDefault="00C5189C" w:rsidP="00746D0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Стерильная,инактивированная,происхождение:США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, уровень эндотоксина ≤10мг/</w:t>
            </w:r>
            <w:proofErr w:type="spellStart"/>
            <w:r w:rsidRPr="00C5189C">
              <w:rPr>
                <w:rFonts w:ascii="Times New Roman" w:hAnsi="Times New Roman"/>
                <w:sz w:val="20"/>
                <w:szCs w:val="20"/>
              </w:rPr>
              <w:t>дл,фл</w:t>
            </w:r>
            <w:proofErr w:type="spellEnd"/>
            <w:r w:rsidRPr="00C5189C">
              <w:rPr>
                <w:rFonts w:ascii="Times New Roman" w:hAnsi="Times New Roman"/>
                <w:sz w:val="20"/>
                <w:szCs w:val="20"/>
              </w:rPr>
              <w:t>=100мл,хранить при -5</w:t>
            </w:r>
            <w:proofErr w:type="gramStart"/>
            <w:r w:rsidRPr="00C5189C">
              <w:rPr>
                <w:rFonts w:ascii="Times New Roman" w:hAnsi="Times New Roman"/>
                <w:sz w:val="20"/>
                <w:szCs w:val="20"/>
              </w:rPr>
              <w:t>°С</w:t>
            </w:r>
            <w:proofErr w:type="gramEnd"/>
            <w:r w:rsidRPr="00C5189C">
              <w:rPr>
                <w:rFonts w:ascii="Times New Roman" w:hAnsi="Times New Roman"/>
                <w:sz w:val="20"/>
                <w:szCs w:val="20"/>
              </w:rPr>
              <w:t xml:space="preserve"> до -20°С</w:t>
            </w:r>
          </w:p>
        </w:tc>
      </w:tr>
    </w:tbl>
    <w:p w:rsidR="000258CD" w:rsidRPr="003B26F5" w:rsidRDefault="000258CD" w:rsidP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B26F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</w:t>
      </w: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P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B26F5" w:rsidRPr="003B26F5" w:rsidSect="003B26F5">
      <w:headerReference w:type="default" r:id="rId9"/>
      <w:footerReference w:type="default" r:id="rId10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201D3B"/>
    <w:rsid w:val="002220F9"/>
    <w:rsid w:val="00256FA5"/>
    <w:rsid w:val="002A43AF"/>
    <w:rsid w:val="002B330C"/>
    <w:rsid w:val="002D05D5"/>
    <w:rsid w:val="002D38F9"/>
    <w:rsid w:val="00322C49"/>
    <w:rsid w:val="00346738"/>
    <w:rsid w:val="003A581C"/>
    <w:rsid w:val="003B26F5"/>
    <w:rsid w:val="00441A44"/>
    <w:rsid w:val="00487E9E"/>
    <w:rsid w:val="004959F6"/>
    <w:rsid w:val="004B61A2"/>
    <w:rsid w:val="004C424A"/>
    <w:rsid w:val="004C4DD5"/>
    <w:rsid w:val="00525FC1"/>
    <w:rsid w:val="0053064F"/>
    <w:rsid w:val="005316B5"/>
    <w:rsid w:val="00537718"/>
    <w:rsid w:val="00566A49"/>
    <w:rsid w:val="005E7B1B"/>
    <w:rsid w:val="00615931"/>
    <w:rsid w:val="00653EA6"/>
    <w:rsid w:val="00663B7F"/>
    <w:rsid w:val="00687590"/>
    <w:rsid w:val="006A2ECA"/>
    <w:rsid w:val="006E2365"/>
    <w:rsid w:val="006E28AA"/>
    <w:rsid w:val="00722B62"/>
    <w:rsid w:val="00725373"/>
    <w:rsid w:val="0084707A"/>
    <w:rsid w:val="008C491C"/>
    <w:rsid w:val="008D50E4"/>
    <w:rsid w:val="00AF10E2"/>
    <w:rsid w:val="00B50626"/>
    <w:rsid w:val="00B62A7C"/>
    <w:rsid w:val="00C0394F"/>
    <w:rsid w:val="00C14886"/>
    <w:rsid w:val="00C17063"/>
    <w:rsid w:val="00C5189C"/>
    <w:rsid w:val="00C627E5"/>
    <w:rsid w:val="00C8214D"/>
    <w:rsid w:val="00CE1430"/>
    <w:rsid w:val="00D118D2"/>
    <w:rsid w:val="00DF69FD"/>
    <w:rsid w:val="00E16240"/>
    <w:rsid w:val="00E75B29"/>
    <w:rsid w:val="00E8455A"/>
    <w:rsid w:val="00EB47B0"/>
    <w:rsid w:val="00EF2FF0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724AC-2FAF-4BF4-84CD-F55F384BE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2019-05-21T10:36:00Z</cp:lastPrinted>
  <dcterms:created xsi:type="dcterms:W3CDTF">2018-12-11T10:48:00Z</dcterms:created>
  <dcterms:modified xsi:type="dcterms:W3CDTF">2020-01-13T02:26:00Z</dcterms:modified>
</cp:coreProperties>
</file>